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49"/>
        <w:gridCol w:w="4649"/>
        <w:gridCol w:w="4650"/>
      </w:tblGrid>
      <w:tr w:rsidR="007727BF" w14:paraId="4E2D5AD2" w14:textId="77777777" w:rsidTr="0058745D">
        <w:tc>
          <w:tcPr>
            <w:tcW w:w="4649" w:type="dxa"/>
          </w:tcPr>
          <w:p w14:paraId="47B02A34" w14:textId="77777777" w:rsidR="007727BF" w:rsidRDefault="007727BF">
            <w:pPr>
              <w:rPr>
                <w:b/>
                <w:bCs/>
                <w:sz w:val="28"/>
                <w:szCs w:val="28"/>
              </w:rPr>
            </w:pPr>
            <w:bookmarkStart w:id="0" w:name="_Hlk56066435"/>
            <w:r w:rsidRPr="007727BF">
              <w:rPr>
                <w:b/>
                <w:bCs/>
                <w:sz w:val="28"/>
                <w:szCs w:val="28"/>
              </w:rPr>
              <w:t>Frampton Cotterell Parish Council</w:t>
            </w:r>
          </w:p>
          <w:p w14:paraId="2EAFB87D" w14:textId="33B4E317" w:rsidR="007727BF" w:rsidRDefault="009A0249">
            <w:pPr>
              <w:rPr>
                <w:b/>
                <w:bCs/>
                <w:sz w:val="28"/>
                <w:szCs w:val="28"/>
              </w:rPr>
            </w:pPr>
            <w:r>
              <w:rPr>
                <w:b/>
                <w:bCs/>
                <w:sz w:val="28"/>
                <w:szCs w:val="28"/>
              </w:rPr>
              <w:t>Finance &amp; Governance Committee Meeting of 12</w:t>
            </w:r>
            <w:r w:rsidRPr="009A0249">
              <w:rPr>
                <w:b/>
                <w:bCs/>
                <w:sz w:val="28"/>
                <w:szCs w:val="28"/>
                <w:vertAlign w:val="superscript"/>
              </w:rPr>
              <w:t>th</w:t>
            </w:r>
            <w:r>
              <w:rPr>
                <w:b/>
                <w:bCs/>
                <w:sz w:val="28"/>
                <w:szCs w:val="28"/>
              </w:rPr>
              <w:t xml:space="preserve"> March 2020</w:t>
            </w:r>
          </w:p>
          <w:p w14:paraId="3D78C1C5" w14:textId="77777777" w:rsidR="009A0249" w:rsidRDefault="009A0249">
            <w:pPr>
              <w:rPr>
                <w:b/>
                <w:bCs/>
                <w:sz w:val="28"/>
                <w:szCs w:val="28"/>
              </w:rPr>
            </w:pPr>
          </w:p>
          <w:p w14:paraId="5F178C22" w14:textId="66CBCE44" w:rsidR="007727BF" w:rsidRPr="007727BF" w:rsidRDefault="007727BF">
            <w:pPr>
              <w:rPr>
                <w:b/>
                <w:bCs/>
              </w:rPr>
            </w:pPr>
            <w:r>
              <w:rPr>
                <w:b/>
                <w:bCs/>
                <w:sz w:val="28"/>
                <w:szCs w:val="28"/>
              </w:rPr>
              <w:t xml:space="preserve">Grant Funding Awards </w:t>
            </w:r>
          </w:p>
        </w:tc>
        <w:tc>
          <w:tcPr>
            <w:tcW w:w="9299" w:type="dxa"/>
            <w:gridSpan w:val="2"/>
          </w:tcPr>
          <w:p w14:paraId="67DEC5DB" w14:textId="77777777" w:rsidR="007727BF" w:rsidRPr="00D56EE7" w:rsidRDefault="007727BF" w:rsidP="007727BF">
            <w:pPr>
              <w:pStyle w:val="NormalWeb"/>
              <w:ind w:left="38"/>
              <w:jc w:val="both"/>
              <w:rPr>
                <w:color w:val="000000"/>
                <w:sz w:val="22"/>
                <w:szCs w:val="22"/>
              </w:rPr>
            </w:pPr>
            <w:r w:rsidRPr="00D56EE7">
              <w:rPr>
                <w:color w:val="000000"/>
                <w:sz w:val="22"/>
                <w:szCs w:val="22"/>
              </w:rPr>
              <w:t xml:space="preserve">It was </w:t>
            </w:r>
            <w:r>
              <w:rPr>
                <w:color w:val="000000"/>
                <w:sz w:val="22"/>
                <w:szCs w:val="22"/>
              </w:rPr>
              <w:t xml:space="preserve">unanimously </w:t>
            </w:r>
            <w:r w:rsidRPr="00D56EE7">
              <w:rPr>
                <w:b/>
                <w:bCs/>
                <w:color w:val="000000"/>
                <w:sz w:val="22"/>
                <w:szCs w:val="22"/>
              </w:rPr>
              <w:t>RESOLVED</w:t>
            </w:r>
            <w:r w:rsidRPr="00D56EE7">
              <w:rPr>
                <w:color w:val="000000"/>
                <w:sz w:val="22"/>
                <w:szCs w:val="22"/>
              </w:rPr>
              <w:t>: That the Council in accordance with its powers under section 137 and 139 of the Local Government Act 1972, should incur the following expenditure which, in the opinion of the Council, is in the interests of the area of its inhabitants and will benefit them in a manner commensurate with expenditure:-</w:t>
            </w:r>
          </w:p>
          <w:p w14:paraId="1BF62D1C" w14:textId="77777777" w:rsidR="007727BF" w:rsidRDefault="007727BF"/>
        </w:tc>
      </w:tr>
      <w:bookmarkEnd w:id="0"/>
      <w:tr w:rsidR="007727BF" w14:paraId="1B7590F7" w14:textId="77777777" w:rsidTr="007727BF">
        <w:tc>
          <w:tcPr>
            <w:tcW w:w="4649" w:type="dxa"/>
          </w:tcPr>
          <w:p w14:paraId="3D02075A" w14:textId="69C7F9FE" w:rsidR="007727BF" w:rsidRDefault="007727BF">
            <w:r>
              <w:t>Royal British Legion</w:t>
            </w:r>
            <w:r>
              <w:br/>
            </w:r>
          </w:p>
        </w:tc>
        <w:tc>
          <w:tcPr>
            <w:tcW w:w="4649" w:type="dxa"/>
          </w:tcPr>
          <w:p w14:paraId="11E0D21A" w14:textId="49624F85" w:rsidR="007727BF" w:rsidRDefault="007727BF">
            <w:r>
              <w:t>Parish Poppy Wreath</w:t>
            </w:r>
          </w:p>
        </w:tc>
        <w:tc>
          <w:tcPr>
            <w:tcW w:w="4650" w:type="dxa"/>
          </w:tcPr>
          <w:p w14:paraId="78E8F114" w14:textId="3A36F7AA" w:rsidR="007727BF" w:rsidRDefault="007727BF">
            <w:r>
              <w:t>Award - £75</w:t>
            </w:r>
          </w:p>
        </w:tc>
      </w:tr>
      <w:tr w:rsidR="007727BF" w14:paraId="72CF0F02" w14:textId="77777777" w:rsidTr="007727BF">
        <w:tc>
          <w:tcPr>
            <w:tcW w:w="4649" w:type="dxa"/>
          </w:tcPr>
          <w:p w14:paraId="5330EB31" w14:textId="77777777" w:rsidR="007727BF" w:rsidRDefault="007727BF">
            <w:r>
              <w:t>Crossbow Singers</w:t>
            </w:r>
          </w:p>
          <w:p w14:paraId="08472196" w14:textId="0812C58A" w:rsidR="007727BF" w:rsidRDefault="007727BF"/>
        </w:tc>
        <w:tc>
          <w:tcPr>
            <w:tcW w:w="4649" w:type="dxa"/>
          </w:tcPr>
          <w:p w14:paraId="2BE02068" w14:textId="6B4CE989" w:rsidR="007727BF" w:rsidRDefault="007727BF">
            <w:r>
              <w:t>New Piano</w:t>
            </w:r>
          </w:p>
        </w:tc>
        <w:tc>
          <w:tcPr>
            <w:tcW w:w="4650" w:type="dxa"/>
          </w:tcPr>
          <w:p w14:paraId="5047F000" w14:textId="3038A4B0" w:rsidR="007727BF" w:rsidRDefault="007727BF">
            <w:r>
              <w:t>Award - £900</w:t>
            </w:r>
          </w:p>
        </w:tc>
      </w:tr>
      <w:tr w:rsidR="007727BF" w14:paraId="2E514E94" w14:textId="77777777" w:rsidTr="007727BF">
        <w:tc>
          <w:tcPr>
            <w:tcW w:w="4649" w:type="dxa"/>
          </w:tcPr>
          <w:p w14:paraId="0C7FA5DB" w14:textId="14C0243A" w:rsidR="007727BF" w:rsidRDefault="007727BF">
            <w:r>
              <w:t>FC &amp; District History Society</w:t>
            </w:r>
          </w:p>
        </w:tc>
        <w:tc>
          <w:tcPr>
            <w:tcW w:w="4649" w:type="dxa"/>
          </w:tcPr>
          <w:p w14:paraId="180A8C37" w14:textId="39F86C0F" w:rsidR="007727BF" w:rsidRDefault="007727BF">
            <w:r>
              <w:t>Display Boards</w:t>
            </w:r>
          </w:p>
        </w:tc>
        <w:tc>
          <w:tcPr>
            <w:tcW w:w="4650" w:type="dxa"/>
          </w:tcPr>
          <w:p w14:paraId="5CA03118" w14:textId="77777777" w:rsidR="007727BF" w:rsidRDefault="007727BF">
            <w:r>
              <w:t>Award - £141.18</w:t>
            </w:r>
          </w:p>
          <w:p w14:paraId="67B1E2A9" w14:textId="7EC8137A" w:rsidR="007727BF" w:rsidRDefault="007727BF"/>
        </w:tc>
      </w:tr>
      <w:tr w:rsidR="007727BF" w14:paraId="536B1B3B" w14:textId="77777777" w:rsidTr="007727BF">
        <w:tc>
          <w:tcPr>
            <w:tcW w:w="4649" w:type="dxa"/>
          </w:tcPr>
          <w:p w14:paraId="00404DCD" w14:textId="1B1AACEA" w:rsidR="007727BF" w:rsidRDefault="007727BF">
            <w:r>
              <w:t>Frampton Rangers Football Club</w:t>
            </w:r>
          </w:p>
        </w:tc>
        <w:tc>
          <w:tcPr>
            <w:tcW w:w="4649" w:type="dxa"/>
          </w:tcPr>
          <w:p w14:paraId="3DF55045" w14:textId="3F2F6F20" w:rsidR="007727BF" w:rsidRDefault="007727BF">
            <w:r>
              <w:t>50</w:t>
            </w:r>
            <w:r w:rsidRPr="007727BF">
              <w:rPr>
                <w:vertAlign w:val="superscript"/>
              </w:rPr>
              <w:t>th</w:t>
            </w:r>
            <w:r>
              <w:t xml:space="preserve"> Anniversary celebrations</w:t>
            </w:r>
          </w:p>
        </w:tc>
        <w:tc>
          <w:tcPr>
            <w:tcW w:w="4650" w:type="dxa"/>
          </w:tcPr>
          <w:p w14:paraId="63DE4408" w14:textId="77777777" w:rsidR="007727BF" w:rsidRDefault="007727BF">
            <w:r>
              <w:t>Award - £400</w:t>
            </w:r>
          </w:p>
          <w:p w14:paraId="071533A6" w14:textId="18ED54E3" w:rsidR="007727BF" w:rsidRDefault="007727BF"/>
        </w:tc>
      </w:tr>
      <w:tr w:rsidR="007727BF" w14:paraId="7750B031" w14:textId="77777777" w:rsidTr="002D6D5B">
        <w:tc>
          <w:tcPr>
            <w:tcW w:w="4649" w:type="dxa"/>
          </w:tcPr>
          <w:p w14:paraId="4F007B8D" w14:textId="77777777" w:rsidR="007727BF" w:rsidRDefault="007727BF"/>
        </w:tc>
        <w:tc>
          <w:tcPr>
            <w:tcW w:w="9299" w:type="dxa"/>
            <w:gridSpan w:val="2"/>
          </w:tcPr>
          <w:p w14:paraId="1A30D1DA" w14:textId="77777777" w:rsidR="007727BF" w:rsidRDefault="007727BF" w:rsidP="007727BF">
            <w:pPr>
              <w:pStyle w:val="NormalWeb"/>
              <w:spacing w:after="0" w:afterAutospacing="0"/>
              <w:jc w:val="both"/>
              <w:rPr>
                <w:color w:val="000000"/>
                <w:sz w:val="22"/>
                <w:szCs w:val="22"/>
              </w:rPr>
            </w:pPr>
            <w:r w:rsidRPr="00D56EE7">
              <w:rPr>
                <w:color w:val="000000"/>
                <w:sz w:val="22"/>
                <w:szCs w:val="22"/>
              </w:rPr>
              <w:t xml:space="preserve">It was unanimously </w:t>
            </w:r>
            <w:r w:rsidRPr="00D56EE7">
              <w:rPr>
                <w:b/>
                <w:bCs/>
                <w:color w:val="000000"/>
                <w:sz w:val="22"/>
                <w:szCs w:val="22"/>
              </w:rPr>
              <w:t>RESOLVED</w:t>
            </w:r>
            <w:r w:rsidRPr="00D56EE7">
              <w:rPr>
                <w:color w:val="000000"/>
                <w:sz w:val="22"/>
                <w:szCs w:val="22"/>
              </w:rPr>
              <w:t xml:space="preserve">: That the Council in accordance with its powers under subsections 9,10 of the Open Spaces Act 1906, should incur the following expenditure which, in the opinion of the Council, is in the interests of the area of its inhabitants and will benefit them in a manner commensurate with expenditure:- </w:t>
            </w:r>
          </w:p>
          <w:p w14:paraId="2AD2E2B9" w14:textId="77777777" w:rsidR="007727BF" w:rsidRDefault="007727BF"/>
        </w:tc>
      </w:tr>
      <w:tr w:rsidR="007727BF" w14:paraId="5CB79EDD" w14:textId="77777777" w:rsidTr="007727BF">
        <w:tc>
          <w:tcPr>
            <w:tcW w:w="4649" w:type="dxa"/>
          </w:tcPr>
          <w:p w14:paraId="6D843199" w14:textId="67357FDB" w:rsidR="007727BF" w:rsidRDefault="007727BF">
            <w:r>
              <w:t>Frampton Cotterell Playing Field Management Committee</w:t>
            </w:r>
          </w:p>
        </w:tc>
        <w:tc>
          <w:tcPr>
            <w:tcW w:w="4649" w:type="dxa"/>
          </w:tcPr>
          <w:p w14:paraId="2C6F1E21" w14:textId="77777777" w:rsidR="007727BF" w:rsidRDefault="007727BF">
            <w:r>
              <w:t>Willow Tunnel Project – Play area</w:t>
            </w:r>
          </w:p>
          <w:p w14:paraId="036FA6B5" w14:textId="2B7FB647" w:rsidR="007727BF" w:rsidRDefault="007727BF">
            <w:r>
              <w:t>Insurances</w:t>
            </w:r>
          </w:p>
        </w:tc>
        <w:tc>
          <w:tcPr>
            <w:tcW w:w="4650" w:type="dxa"/>
          </w:tcPr>
          <w:p w14:paraId="292D2F8B" w14:textId="77777777" w:rsidR="007727BF" w:rsidRDefault="007727BF">
            <w:r>
              <w:t>Award - £1,800</w:t>
            </w:r>
          </w:p>
          <w:p w14:paraId="38052E2F" w14:textId="77777777" w:rsidR="007727BF" w:rsidRDefault="007727BF">
            <w:r>
              <w:t>Award - £1,050</w:t>
            </w:r>
          </w:p>
          <w:p w14:paraId="6D5B256C" w14:textId="100557C7" w:rsidR="007727BF" w:rsidRDefault="007727BF"/>
        </w:tc>
      </w:tr>
      <w:tr w:rsidR="009A0249" w14:paraId="75324FCA" w14:textId="77777777" w:rsidTr="00737817">
        <w:tc>
          <w:tcPr>
            <w:tcW w:w="4649" w:type="dxa"/>
          </w:tcPr>
          <w:p w14:paraId="0B565D3B" w14:textId="77777777" w:rsidR="009A0249" w:rsidRDefault="009A0249"/>
        </w:tc>
        <w:tc>
          <w:tcPr>
            <w:tcW w:w="9299" w:type="dxa"/>
            <w:gridSpan w:val="2"/>
          </w:tcPr>
          <w:p w14:paraId="1C8E1D93" w14:textId="77777777" w:rsidR="009A0249" w:rsidRDefault="009A0249">
            <w:pPr>
              <w:rPr>
                <w:color w:val="000000"/>
              </w:rPr>
            </w:pPr>
            <w:r w:rsidRPr="00D56EE7">
              <w:rPr>
                <w:color w:val="000000"/>
              </w:rPr>
              <w:t xml:space="preserve">It was </w:t>
            </w:r>
            <w:r w:rsidRPr="00D56EE7">
              <w:rPr>
                <w:b/>
                <w:bCs/>
                <w:color w:val="000000"/>
              </w:rPr>
              <w:t>RESOLVED</w:t>
            </w:r>
            <w:r w:rsidRPr="00D56EE7">
              <w:rPr>
                <w:color w:val="000000"/>
              </w:rPr>
              <w:t>: That the Council in accordance with its deed with Solar Panel South Ltd, 1.2, should incur the following expenditure for local environmental projects within the parish:</w:t>
            </w:r>
          </w:p>
          <w:p w14:paraId="2EB51D50" w14:textId="4E01224F" w:rsidR="009A0249" w:rsidRDefault="009A0249"/>
        </w:tc>
      </w:tr>
      <w:tr w:rsidR="009A0249" w14:paraId="655AF078" w14:textId="77777777" w:rsidTr="007727BF">
        <w:tc>
          <w:tcPr>
            <w:tcW w:w="4649" w:type="dxa"/>
          </w:tcPr>
          <w:p w14:paraId="6AA3D8F4" w14:textId="77777777" w:rsidR="009A0249" w:rsidRDefault="009A0249">
            <w:r>
              <w:t>Avon and Somerset Police – Frampton Cotterell Beat Team</w:t>
            </w:r>
          </w:p>
          <w:p w14:paraId="409F3CE1" w14:textId="5325C282" w:rsidR="009A0249" w:rsidRDefault="009A0249"/>
        </w:tc>
        <w:tc>
          <w:tcPr>
            <w:tcW w:w="4649" w:type="dxa"/>
          </w:tcPr>
          <w:p w14:paraId="37EF600D" w14:textId="414A0C24" w:rsidR="009A0249" w:rsidRDefault="009A0249">
            <w:r>
              <w:t>Electric Bicycle</w:t>
            </w:r>
          </w:p>
        </w:tc>
        <w:tc>
          <w:tcPr>
            <w:tcW w:w="4650" w:type="dxa"/>
          </w:tcPr>
          <w:p w14:paraId="7544A42B" w14:textId="742539C2" w:rsidR="009A0249" w:rsidRDefault="009A0249">
            <w:r>
              <w:t>Award - £938</w:t>
            </w:r>
          </w:p>
        </w:tc>
      </w:tr>
      <w:tr w:rsidR="009A0249" w14:paraId="68AB70AD" w14:textId="77777777" w:rsidTr="008105EF">
        <w:tc>
          <w:tcPr>
            <w:tcW w:w="4649" w:type="dxa"/>
          </w:tcPr>
          <w:p w14:paraId="106A90F2" w14:textId="77777777" w:rsidR="009A0249" w:rsidRDefault="009A0249"/>
        </w:tc>
        <w:tc>
          <w:tcPr>
            <w:tcW w:w="9299" w:type="dxa"/>
            <w:gridSpan w:val="2"/>
          </w:tcPr>
          <w:p w14:paraId="5195D36E" w14:textId="77777777" w:rsidR="009A0249" w:rsidRPr="009A0249" w:rsidRDefault="009A0249" w:rsidP="009A0249">
            <w:pPr>
              <w:jc w:val="both"/>
              <w:rPr>
                <w:rFonts w:ascii="Times New Roman" w:eastAsia="Times New Roman" w:hAnsi="Times New Roman" w:cs="Times New Roman"/>
                <w:color w:val="000000"/>
              </w:rPr>
            </w:pPr>
            <w:r w:rsidRPr="009A0249">
              <w:rPr>
                <w:rFonts w:ascii="Times New Roman" w:eastAsia="Times New Roman" w:hAnsi="Times New Roman" w:cs="Times New Roman"/>
                <w:bCs/>
                <w:color w:val="000000"/>
              </w:rPr>
              <w:t xml:space="preserve">It was </w:t>
            </w:r>
            <w:r w:rsidRPr="009A0249">
              <w:rPr>
                <w:rFonts w:ascii="Times New Roman" w:eastAsia="Times New Roman" w:hAnsi="Times New Roman" w:cs="Times New Roman"/>
                <w:b/>
                <w:color w:val="000000"/>
              </w:rPr>
              <w:t>RESOLVED:</w:t>
            </w:r>
            <w:r w:rsidRPr="009A0249">
              <w:rPr>
                <w:rFonts w:ascii="Times New Roman" w:eastAsia="Times New Roman" w:hAnsi="Times New Roman" w:cs="Times New Roman"/>
                <w:bCs/>
                <w:color w:val="000000"/>
              </w:rPr>
              <w:t xml:space="preserve"> That the Council in accordance with </w:t>
            </w:r>
            <w:r w:rsidRPr="009A0249">
              <w:rPr>
                <w:rFonts w:ascii="Times New Roman" w:eastAsia="Times New Roman" w:hAnsi="Times New Roman" w:cs="Times New Roman"/>
                <w:color w:val="000000"/>
              </w:rPr>
              <w:t xml:space="preserve">its powers under section 2 Parish Councils Act 1957, should incur the following expenditure: </w:t>
            </w:r>
          </w:p>
          <w:p w14:paraId="425C440D" w14:textId="77777777" w:rsidR="009A0249" w:rsidRDefault="009A0249"/>
        </w:tc>
      </w:tr>
      <w:tr w:rsidR="009A0249" w14:paraId="0BB8B544" w14:textId="77777777" w:rsidTr="007727BF">
        <w:tc>
          <w:tcPr>
            <w:tcW w:w="4649" w:type="dxa"/>
          </w:tcPr>
          <w:p w14:paraId="71DFDA08" w14:textId="0A60E2A0" w:rsidR="009A0249" w:rsidRDefault="009A0249">
            <w:r>
              <w:t>St Peter’s Church</w:t>
            </w:r>
          </w:p>
        </w:tc>
        <w:tc>
          <w:tcPr>
            <w:tcW w:w="4649" w:type="dxa"/>
          </w:tcPr>
          <w:p w14:paraId="33BC5227" w14:textId="41FD9F87" w:rsidR="009A0249" w:rsidRDefault="009A0249">
            <w:r>
              <w:t>Maintenance of the parish clock</w:t>
            </w:r>
          </w:p>
        </w:tc>
        <w:tc>
          <w:tcPr>
            <w:tcW w:w="4650" w:type="dxa"/>
          </w:tcPr>
          <w:p w14:paraId="1748FD09" w14:textId="77777777" w:rsidR="009A0249" w:rsidRDefault="009A0249">
            <w:r>
              <w:t>Award - £50</w:t>
            </w:r>
          </w:p>
          <w:p w14:paraId="5AA875B6" w14:textId="4967342A" w:rsidR="009A0249" w:rsidRDefault="009A0249"/>
        </w:tc>
      </w:tr>
      <w:tr w:rsidR="00393260" w14:paraId="45ADF85F" w14:textId="77777777" w:rsidTr="007727BF">
        <w:tc>
          <w:tcPr>
            <w:tcW w:w="4649" w:type="dxa"/>
          </w:tcPr>
          <w:p w14:paraId="4A3945B2" w14:textId="77777777" w:rsidR="00393260" w:rsidRDefault="00393260"/>
        </w:tc>
        <w:tc>
          <w:tcPr>
            <w:tcW w:w="4649" w:type="dxa"/>
          </w:tcPr>
          <w:p w14:paraId="12338DC4" w14:textId="77777777" w:rsidR="00393260" w:rsidRDefault="00393260"/>
        </w:tc>
        <w:tc>
          <w:tcPr>
            <w:tcW w:w="4650" w:type="dxa"/>
          </w:tcPr>
          <w:p w14:paraId="5ED25259" w14:textId="77777777" w:rsidR="00393260" w:rsidRDefault="00393260"/>
        </w:tc>
      </w:tr>
      <w:tr w:rsidR="00393260" w14:paraId="657FB0A7" w14:textId="77777777" w:rsidTr="0065581D">
        <w:tc>
          <w:tcPr>
            <w:tcW w:w="4649" w:type="dxa"/>
          </w:tcPr>
          <w:p w14:paraId="75CF81F1" w14:textId="77777777" w:rsidR="00393260" w:rsidRDefault="00393260" w:rsidP="0065581D">
            <w:pPr>
              <w:rPr>
                <w:b/>
                <w:bCs/>
                <w:sz w:val="28"/>
                <w:szCs w:val="28"/>
              </w:rPr>
            </w:pPr>
            <w:r w:rsidRPr="007727BF">
              <w:rPr>
                <w:b/>
                <w:bCs/>
                <w:sz w:val="28"/>
                <w:szCs w:val="28"/>
              </w:rPr>
              <w:t>Frampton Cotterell Parish Council</w:t>
            </w:r>
          </w:p>
          <w:p w14:paraId="34B8E45A" w14:textId="59C14D85" w:rsidR="00393260" w:rsidRDefault="00393260" w:rsidP="0065581D">
            <w:pPr>
              <w:rPr>
                <w:b/>
                <w:bCs/>
                <w:sz w:val="28"/>
                <w:szCs w:val="28"/>
              </w:rPr>
            </w:pPr>
            <w:r>
              <w:rPr>
                <w:b/>
                <w:bCs/>
                <w:sz w:val="28"/>
                <w:szCs w:val="28"/>
              </w:rPr>
              <w:t>Finance &amp; Governance Committee Meeting of 15</w:t>
            </w:r>
            <w:r w:rsidRPr="00393260">
              <w:rPr>
                <w:b/>
                <w:bCs/>
                <w:sz w:val="28"/>
                <w:szCs w:val="28"/>
                <w:vertAlign w:val="superscript"/>
              </w:rPr>
              <w:t>th</w:t>
            </w:r>
            <w:r>
              <w:rPr>
                <w:b/>
                <w:bCs/>
                <w:sz w:val="28"/>
                <w:szCs w:val="28"/>
              </w:rPr>
              <w:t xml:space="preserve"> Oc</w:t>
            </w:r>
            <w:r w:rsidR="005A137A">
              <w:rPr>
                <w:b/>
                <w:bCs/>
                <w:sz w:val="28"/>
                <w:szCs w:val="28"/>
              </w:rPr>
              <w:t>tober</w:t>
            </w:r>
            <w:r>
              <w:rPr>
                <w:b/>
                <w:bCs/>
                <w:sz w:val="28"/>
                <w:szCs w:val="28"/>
              </w:rPr>
              <w:t xml:space="preserve"> 2020</w:t>
            </w:r>
          </w:p>
          <w:p w14:paraId="341D1674" w14:textId="77777777" w:rsidR="00393260" w:rsidRDefault="00393260" w:rsidP="0065581D">
            <w:pPr>
              <w:rPr>
                <w:b/>
                <w:bCs/>
                <w:sz w:val="28"/>
                <w:szCs w:val="28"/>
              </w:rPr>
            </w:pPr>
          </w:p>
          <w:p w14:paraId="45F6E62A" w14:textId="77777777" w:rsidR="00393260" w:rsidRDefault="00393260" w:rsidP="0065581D">
            <w:pPr>
              <w:rPr>
                <w:b/>
                <w:bCs/>
                <w:sz w:val="28"/>
                <w:szCs w:val="28"/>
              </w:rPr>
            </w:pPr>
            <w:r>
              <w:rPr>
                <w:b/>
                <w:bCs/>
                <w:sz w:val="28"/>
                <w:szCs w:val="28"/>
              </w:rPr>
              <w:t xml:space="preserve">Grant Funding Awards </w:t>
            </w:r>
          </w:p>
          <w:p w14:paraId="5AF33E19" w14:textId="60D4275C" w:rsidR="005A137A" w:rsidRPr="007727BF" w:rsidRDefault="005A137A" w:rsidP="0065581D">
            <w:pPr>
              <w:rPr>
                <w:b/>
                <w:bCs/>
              </w:rPr>
            </w:pPr>
          </w:p>
        </w:tc>
        <w:tc>
          <w:tcPr>
            <w:tcW w:w="9299" w:type="dxa"/>
            <w:gridSpan w:val="2"/>
          </w:tcPr>
          <w:p w14:paraId="40A23CBE" w14:textId="77777777" w:rsidR="00393260" w:rsidRPr="00D56EE7" w:rsidRDefault="00393260" w:rsidP="0065581D">
            <w:pPr>
              <w:pStyle w:val="NormalWeb"/>
              <w:ind w:left="38"/>
              <w:jc w:val="both"/>
              <w:rPr>
                <w:color w:val="000000"/>
                <w:sz w:val="22"/>
                <w:szCs w:val="22"/>
              </w:rPr>
            </w:pPr>
            <w:r w:rsidRPr="00D56EE7">
              <w:rPr>
                <w:color w:val="000000"/>
                <w:sz w:val="22"/>
                <w:szCs w:val="22"/>
              </w:rPr>
              <w:t xml:space="preserve">It was </w:t>
            </w:r>
            <w:r>
              <w:rPr>
                <w:color w:val="000000"/>
                <w:sz w:val="22"/>
                <w:szCs w:val="22"/>
              </w:rPr>
              <w:t xml:space="preserve">unanimously </w:t>
            </w:r>
            <w:r w:rsidRPr="00D56EE7">
              <w:rPr>
                <w:b/>
                <w:bCs/>
                <w:color w:val="000000"/>
                <w:sz w:val="22"/>
                <w:szCs w:val="22"/>
              </w:rPr>
              <w:t>RESOLVED</w:t>
            </w:r>
            <w:r w:rsidRPr="00D56EE7">
              <w:rPr>
                <w:color w:val="000000"/>
                <w:sz w:val="22"/>
                <w:szCs w:val="22"/>
              </w:rPr>
              <w:t>: That the Council in accordance with its powers under section 137 and 139 of the Local Government Act 1972, should incur the following expenditure which, in the opinion of the Council, is in the interests of the area of its inhabitants and will benefit them in a manner commensurate with expenditure:-</w:t>
            </w:r>
          </w:p>
          <w:p w14:paraId="2B0121F0" w14:textId="77777777" w:rsidR="00393260" w:rsidRDefault="00393260" w:rsidP="0065581D"/>
        </w:tc>
      </w:tr>
      <w:tr w:rsidR="002D7506" w14:paraId="60ACD0D3" w14:textId="77777777" w:rsidTr="008F404E">
        <w:tc>
          <w:tcPr>
            <w:tcW w:w="4649" w:type="dxa"/>
          </w:tcPr>
          <w:p w14:paraId="4F0872BB" w14:textId="66199B24" w:rsidR="002D7506" w:rsidRPr="00DC6DB3" w:rsidRDefault="002D7506" w:rsidP="0065581D">
            <w:r w:rsidRPr="00DC6DB3">
              <w:t>Frampton Cotterell Playing Field Management Committee</w:t>
            </w:r>
          </w:p>
        </w:tc>
        <w:tc>
          <w:tcPr>
            <w:tcW w:w="4649" w:type="dxa"/>
          </w:tcPr>
          <w:p w14:paraId="39AA89A1" w14:textId="77777777" w:rsidR="002D7506" w:rsidRPr="00D56EE7" w:rsidRDefault="002D7506" w:rsidP="0065581D">
            <w:pPr>
              <w:pStyle w:val="NormalWeb"/>
              <w:ind w:left="38"/>
              <w:jc w:val="both"/>
              <w:rPr>
                <w:color w:val="000000"/>
                <w:sz w:val="22"/>
                <w:szCs w:val="22"/>
              </w:rPr>
            </w:pPr>
            <w:r w:rsidRPr="005A6D1A">
              <w:rPr>
                <w:rFonts w:asciiTheme="minorHAnsi" w:hAnsiTheme="minorHAnsi" w:cstheme="minorHAnsi"/>
                <w:sz w:val="22"/>
                <w:szCs w:val="22"/>
              </w:rPr>
              <w:t>Renewal of bark in 2 areas is required</w:t>
            </w:r>
          </w:p>
        </w:tc>
        <w:tc>
          <w:tcPr>
            <w:tcW w:w="4650" w:type="dxa"/>
          </w:tcPr>
          <w:p w14:paraId="12264189" w14:textId="48B14BBB" w:rsidR="002D7506" w:rsidRPr="00D56EE7" w:rsidRDefault="002D7506" w:rsidP="0065581D">
            <w:pPr>
              <w:pStyle w:val="NormalWeb"/>
              <w:ind w:left="38"/>
              <w:jc w:val="both"/>
              <w:rPr>
                <w:color w:val="000000"/>
                <w:sz w:val="22"/>
                <w:szCs w:val="22"/>
              </w:rPr>
            </w:pPr>
            <w:r>
              <w:rPr>
                <w:color w:val="000000"/>
                <w:sz w:val="22"/>
                <w:szCs w:val="22"/>
              </w:rPr>
              <w:t>Award - £500</w:t>
            </w:r>
          </w:p>
        </w:tc>
      </w:tr>
    </w:tbl>
    <w:p w14:paraId="5105C31D" w14:textId="77777777" w:rsidR="000819D8" w:rsidRDefault="000819D8"/>
    <w:sectPr w:rsidR="000819D8" w:rsidSect="007727B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BF"/>
    <w:rsid w:val="000819D8"/>
    <w:rsid w:val="002D7506"/>
    <w:rsid w:val="003578E5"/>
    <w:rsid w:val="00393260"/>
    <w:rsid w:val="005A137A"/>
    <w:rsid w:val="005A6D1A"/>
    <w:rsid w:val="007727BF"/>
    <w:rsid w:val="009A0249"/>
    <w:rsid w:val="00C50F3E"/>
    <w:rsid w:val="00DC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97A9"/>
  <w15:chartTrackingRefBased/>
  <w15:docId w15:val="{E7F156BC-0A4F-4C99-96D4-6EBDFF44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27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12" ma:contentTypeDescription="Create a new document." ma:contentTypeScope="" ma:versionID="1684bd122c63d98c6b3fbf52334abb3e">
  <xsd:schema xmlns:xsd="http://www.w3.org/2001/XMLSchema" xmlns:xs="http://www.w3.org/2001/XMLSchema" xmlns:p="http://schemas.microsoft.com/office/2006/metadata/properties" xmlns:ns2="40526a6f-5c95-466c-a30a-33c658e234da" xmlns:ns3="a1a74a63-3836-4e3e-8431-7f80cbbb4b37" targetNamespace="http://schemas.microsoft.com/office/2006/metadata/properties" ma:root="true" ma:fieldsID="18ac3a312eb200fa0e634f96ebd71ce4" ns2:_="" ns3:_="">
    <xsd:import namespace="40526a6f-5c95-466c-a30a-33c658e234da"/>
    <xsd:import namespace="a1a74a63-3836-4e3e-8431-7f80cbbb4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a6f-5c95-466c-a30a-33c658e2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74a63-3836-4e3e-8431-7f80cbbb4b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DAFB5-5CF0-447C-8C76-0F970D95C5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2EA87B-2C56-406B-88F7-B6801DD42048}">
  <ds:schemaRefs>
    <ds:schemaRef ds:uri="http://schemas.openxmlformats.org/officeDocument/2006/bibliography"/>
  </ds:schemaRefs>
</ds:datastoreItem>
</file>

<file path=customXml/itemProps3.xml><?xml version="1.0" encoding="utf-8"?>
<ds:datastoreItem xmlns:ds="http://schemas.openxmlformats.org/officeDocument/2006/customXml" ds:itemID="{DA809454-1792-4A9D-A32C-C7634F99D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26a6f-5c95-466c-a30a-33c658e234da"/>
    <ds:schemaRef ds:uri="a1a74a63-3836-4e3e-8431-7f80cbbb4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4061D-9F8B-4C2C-A546-F17D90966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Frampton Cotterell Office</cp:lastModifiedBy>
  <cp:revision>2</cp:revision>
  <cp:lastPrinted>2020-04-20T15:07:00Z</cp:lastPrinted>
  <dcterms:created xsi:type="dcterms:W3CDTF">2020-11-13T08:53:00Z</dcterms:created>
  <dcterms:modified xsi:type="dcterms:W3CDTF">2020-11-13T08:53:00Z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0x0101009EE1969CFD9A1A409F054F99CBBA39B9</vt:lpwstr>
  </property>
</Properties>
</file>